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49" w:rsidRDefault="0085615C" w:rsidP="00061E49">
      <w:pPr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i/>
          <w:color w:val="FF0000"/>
          <w:kern w:val="36"/>
          <w:sz w:val="36"/>
          <w:szCs w:val="36"/>
          <w:u w:val="single"/>
        </w:rPr>
      </w:pPr>
      <w:r w:rsidRPr="0085615C">
        <w:rPr>
          <w:rFonts w:asciiTheme="majorHAnsi" w:eastAsia="Times New Roman" w:hAnsiTheme="majorHAnsi" w:cs="Arial"/>
          <w:b/>
          <w:bCs/>
          <w:i/>
          <w:color w:val="FF0000"/>
          <w:kern w:val="36"/>
          <w:sz w:val="36"/>
          <w:szCs w:val="36"/>
          <w:u w:val="single"/>
        </w:rPr>
        <w:t>corso gratuito per la formazione di</w:t>
      </w:r>
    </w:p>
    <w:p w:rsidR="0085615C" w:rsidRPr="0085615C" w:rsidRDefault="0085615C" w:rsidP="00061E49">
      <w:pPr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i/>
          <w:color w:val="FF0000"/>
          <w:kern w:val="36"/>
          <w:sz w:val="36"/>
          <w:szCs w:val="36"/>
          <w:u w:val="single"/>
        </w:rPr>
      </w:pPr>
      <w:r w:rsidRPr="0085615C">
        <w:rPr>
          <w:rFonts w:asciiTheme="majorHAnsi" w:eastAsia="Times New Roman" w:hAnsiTheme="majorHAnsi" w:cs="Arial"/>
          <w:b/>
          <w:bCs/>
          <w:i/>
          <w:color w:val="FF0000"/>
          <w:kern w:val="36"/>
          <w:sz w:val="36"/>
          <w:szCs w:val="36"/>
          <w:u w:val="single"/>
        </w:rPr>
        <w:t>badanti e assistenti agli anziani</w:t>
      </w:r>
    </w:p>
    <w:p w:rsidR="00EF12FB" w:rsidRDefault="00EF12FB" w:rsidP="00EF12FB">
      <w:pPr>
        <w:shd w:val="clear" w:color="auto" w:fill="FFFFFF"/>
        <w:spacing w:after="120"/>
        <w:jc w:val="both"/>
        <w:rPr>
          <w:color w:val="242424"/>
        </w:rPr>
      </w:pPr>
    </w:p>
    <w:p w:rsidR="008235D3" w:rsidRPr="008235D3" w:rsidRDefault="00DB2182" w:rsidP="008235D3">
      <w:pPr>
        <w:shd w:val="clear" w:color="auto" w:fill="FFFFFF"/>
        <w:spacing w:after="120"/>
        <w:jc w:val="both"/>
        <w:rPr>
          <w:color w:val="344143"/>
          <w:sz w:val="28"/>
          <w:szCs w:val="28"/>
        </w:rPr>
      </w:pPr>
      <w:r w:rsidRPr="00DB2182">
        <w:rPr>
          <w:rStyle w:val="Enfasigrassetto"/>
          <w:color w:val="344143"/>
          <w:sz w:val="28"/>
          <w:szCs w:val="28"/>
        </w:rPr>
        <w:t>Finalità</w:t>
      </w:r>
      <w:r w:rsidRPr="00DB2182">
        <w:rPr>
          <w:color w:val="344143"/>
          <w:sz w:val="28"/>
          <w:szCs w:val="28"/>
        </w:rPr>
        <w:t xml:space="preserve"> </w:t>
      </w:r>
      <w:r w:rsidRPr="00DB2182">
        <w:rPr>
          <w:color w:val="344143"/>
          <w:sz w:val="28"/>
          <w:szCs w:val="28"/>
        </w:rPr>
        <w:br/>
      </w:r>
      <w:r w:rsidR="008235D3" w:rsidRPr="008235D3">
        <w:rPr>
          <w:color w:val="344143"/>
          <w:sz w:val="28"/>
          <w:szCs w:val="28"/>
        </w:rPr>
        <w:t xml:space="preserve"> </w:t>
      </w:r>
      <w:r w:rsidR="008235D3" w:rsidRPr="008235D3">
        <w:rPr>
          <w:color w:val="242424"/>
          <w:sz w:val="28"/>
          <w:szCs w:val="28"/>
        </w:rPr>
        <w:t>Il progetto risponde alle seguenti finalità generali:</w:t>
      </w:r>
    </w:p>
    <w:p w:rsidR="008235D3" w:rsidRPr="008235D3" w:rsidRDefault="008235D3" w:rsidP="008235D3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cs="Arial"/>
          <w:color w:val="242424"/>
          <w:sz w:val="28"/>
          <w:szCs w:val="28"/>
        </w:rPr>
      </w:pPr>
      <w:r w:rsidRPr="008235D3">
        <w:rPr>
          <w:rFonts w:cs="Arial"/>
          <w:color w:val="242424"/>
          <w:sz w:val="28"/>
          <w:szCs w:val="28"/>
        </w:rPr>
        <w:t>Favorire una buona permanenza a domicilio delle persone non autosufficienti;</w:t>
      </w:r>
    </w:p>
    <w:p w:rsidR="008235D3" w:rsidRPr="008235D3" w:rsidRDefault="008235D3" w:rsidP="008235D3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cs="Arial"/>
          <w:color w:val="242424"/>
          <w:sz w:val="28"/>
          <w:szCs w:val="28"/>
        </w:rPr>
      </w:pPr>
      <w:r w:rsidRPr="008235D3">
        <w:rPr>
          <w:rFonts w:cs="Arial"/>
          <w:color w:val="242424"/>
          <w:sz w:val="28"/>
          <w:szCs w:val="28"/>
        </w:rPr>
        <w:t>Assicurare alle stesse più elevati livelli di qualità della vita e di tutela;</w:t>
      </w:r>
    </w:p>
    <w:p w:rsidR="00402E27" w:rsidRDefault="008235D3" w:rsidP="008235D3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ascii="Arial" w:hAnsi="Arial" w:cs="Arial"/>
          <w:color w:val="242424"/>
          <w:sz w:val="19"/>
          <w:szCs w:val="19"/>
        </w:rPr>
      </w:pPr>
      <w:r w:rsidRPr="008235D3">
        <w:rPr>
          <w:rFonts w:cs="Arial"/>
          <w:color w:val="242424"/>
          <w:sz w:val="28"/>
          <w:szCs w:val="28"/>
        </w:rPr>
        <w:t>Promuovere la qualificazione e il riconoscimento del lavoro di cura e assistenza svolto dalle assistenti private e offrire loro opportunità di crescita professionale</w:t>
      </w:r>
      <w:r>
        <w:rPr>
          <w:rFonts w:ascii="Arial" w:hAnsi="Arial" w:cs="Arial"/>
          <w:color w:val="242424"/>
          <w:sz w:val="19"/>
          <w:szCs w:val="19"/>
        </w:rPr>
        <w:t>;</w:t>
      </w:r>
    </w:p>
    <w:p w:rsidR="00402E27" w:rsidRPr="0085615C" w:rsidRDefault="00402E27" w:rsidP="00402E27">
      <w:pPr>
        <w:shd w:val="clear" w:color="auto" w:fill="FFFFFF"/>
        <w:spacing w:after="120" w:line="240" w:lineRule="auto"/>
        <w:rPr>
          <w:rStyle w:val="Enfasigrassetto"/>
          <w:rFonts w:ascii="Trebuchet MS" w:hAnsi="Trebuchet MS"/>
          <w:sz w:val="16"/>
          <w:szCs w:val="16"/>
        </w:rPr>
      </w:pPr>
    </w:p>
    <w:p w:rsidR="00404AD5" w:rsidRDefault="00DB2182" w:rsidP="00402E27">
      <w:pPr>
        <w:shd w:val="clear" w:color="auto" w:fill="FFFFFF"/>
        <w:spacing w:after="120" w:line="240" w:lineRule="auto"/>
        <w:rPr>
          <w:color w:val="344143"/>
          <w:sz w:val="28"/>
          <w:szCs w:val="28"/>
        </w:rPr>
      </w:pPr>
      <w:r w:rsidRPr="00402E27">
        <w:rPr>
          <w:rStyle w:val="Enfasigrassetto"/>
          <w:color w:val="344143"/>
          <w:sz w:val="28"/>
          <w:szCs w:val="28"/>
        </w:rPr>
        <w:t>Destinatari</w:t>
      </w:r>
      <w:r w:rsidRPr="00402E27">
        <w:rPr>
          <w:color w:val="344143"/>
          <w:sz w:val="28"/>
          <w:szCs w:val="28"/>
        </w:rPr>
        <w:t xml:space="preserve"> </w:t>
      </w:r>
      <w:r w:rsidRPr="00402E27">
        <w:rPr>
          <w:color w:val="344143"/>
          <w:sz w:val="28"/>
          <w:szCs w:val="28"/>
        </w:rPr>
        <w:br/>
      </w:r>
      <w:r w:rsidR="00404AD5">
        <w:rPr>
          <w:color w:val="344143"/>
          <w:sz w:val="28"/>
          <w:szCs w:val="28"/>
        </w:rPr>
        <w:t xml:space="preserve">       </w:t>
      </w:r>
      <w:r w:rsidR="008235D3" w:rsidRPr="00402E27">
        <w:rPr>
          <w:color w:val="344143"/>
          <w:sz w:val="28"/>
          <w:szCs w:val="28"/>
        </w:rPr>
        <w:t xml:space="preserve">-   </w:t>
      </w:r>
      <w:r w:rsidRPr="00402E27">
        <w:rPr>
          <w:color w:val="344143"/>
          <w:sz w:val="28"/>
          <w:szCs w:val="28"/>
        </w:rPr>
        <w:t xml:space="preserve">Persone che </w:t>
      </w:r>
      <w:r w:rsidR="00404AD5">
        <w:rPr>
          <w:color w:val="344143"/>
          <w:sz w:val="28"/>
          <w:szCs w:val="28"/>
        </w:rPr>
        <w:t>hanno l’esigenza di occuparsi  di soggetti anziani o disabili</w:t>
      </w:r>
    </w:p>
    <w:p w:rsidR="00DB2182" w:rsidRPr="00404AD5" w:rsidRDefault="00404AD5" w:rsidP="00404AD5">
      <w:pPr>
        <w:pStyle w:val="Paragrafoelenco"/>
        <w:numPr>
          <w:ilvl w:val="0"/>
          <w:numId w:val="4"/>
        </w:numPr>
        <w:shd w:val="clear" w:color="auto" w:fill="FFFFFF"/>
        <w:spacing w:after="120" w:line="240" w:lineRule="auto"/>
        <w:rPr>
          <w:rFonts w:ascii="Arial" w:hAnsi="Arial" w:cs="Arial"/>
          <w:color w:val="242424"/>
          <w:sz w:val="19"/>
          <w:szCs w:val="19"/>
        </w:rPr>
      </w:pPr>
      <w:r>
        <w:rPr>
          <w:color w:val="344143"/>
          <w:sz w:val="28"/>
          <w:szCs w:val="28"/>
        </w:rPr>
        <w:t>F</w:t>
      </w:r>
      <w:r w:rsidR="008235D3" w:rsidRPr="00404AD5">
        <w:rPr>
          <w:color w:val="344143"/>
          <w:sz w:val="28"/>
          <w:szCs w:val="28"/>
        </w:rPr>
        <w:t>amigliari che prestano assistenza ad un anziano in casa.</w:t>
      </w:r>
    </w:p>
    <w:p w:rsidR="00DB2182" w:rsidRDefault="00DB2182" w:rsidP="00DB2182">
      <w:pPr>
        <w:shd w:val="clear" w:color="auto" w:fill="FFFFFF"/>
        <w:spacing w:after="0" w:line="240" w:lineRule="auto"/>
        <w:jc w:val="both"/>
        <w:rPr>
          <w:color w:val="344143"/>
          <w:sz w:val="28"/>
          <w:szCs w:val="28"/>
        </w:rPr>
      </w:pPr>
      <w:r>
        <w:rPr>
          <w:rFonts w:ascii="Trebuchet MS" w:hAnsi="Trebuchet MS"/>
          <w:color w:val="344143"/>
          <w:sz w:val="20"/>
          <w:szCs w:val="20"/>
        </w:rPr>
        <w:br/>
      </w:r>
      <w:r w:rsidRPr="00DB2182">
        <w:rPr>
          <w:rStyle w:val="Enfasigrassetto"/>
          <w:color w:val="344143"/>
          <w:sz w:val="28"/>
          <w:szCs w:val="28"/>
        </w:rPr>
        <w:t>Numero di allievi</w:t>
      </w:r>
      <w:r w:rsidRPr="00DB2182">
        <w:rPr>
          <w:color w:val="344143"/>
          <w:sz w:val="28"/>
          <w:szCs w:val="28"/>
        </w:rPr>
        <w:t xml:space="preserve"> </w:t>
      </w:r>
    </w:p>
    <w:p w:rsidR="00DB2182" w:rsidRPr="00DB2182" w:rsidRDefault="00DB2182" w:rsidP="00DB2182">
      <w:pPr>
        <w:shd w:val="clear" w:color="auto" w:fill="FFFFFF"/>
        <w:spacing w:after="0" w:line="240" w:lineRule="auto"/>
        <w:jc w:val="both"/>
        <w:rPr>
          <w:color w:val="344143"/>
          <w:sz w:val="28"/>
          <w:szCs w:val="28"/>
        </w:rPr>
      </w:pPr>
      <w:r w:rsidRPr="00DB2182">
        <w:rPr>
          <w:color w:val="344143"/>
          <w:sz w:val="28"/>
          <w:szCs w:val="28"/>
        </w:rPr>
        <w:t xml:space="preserve">Fino a un massimo di </w:t>
      </w:r>
      <w:r w:rsidR="00404AD5">
        <w:rPr>
          <w:color w:val="344143"/>
          <w:sz w:val="28"/>
          <w:szCs w:val="28"/>
        </w:rPr>
        <w:t>30</w:t>
      </w:r>
      <w:r w:rsidRPr="00DB2182">
        <w:rPr>
          <w:color w:val="344143"/>
          <w:sz w:val="28"/>
          <w:szCs w:val="28"/>
        </w:rPr>
        <w:t xml:space="preserve"> nell’ordine di arrivo delle domande. </w:t>
      </w:r>
    </w:p>
    <w:p w:rsidR="00DB2182" w:rsidRDefault="00DB2182" w:rsidP="00DB2182">
      <w:pPr>
        <w:shd w:val="clear" w:color="auto" w:fill="FFFFFF"/>
        <w:spacing w:after="0"/>
        <w:jc w:val="both"/>
        <w:rPr>
          <w:color w:val="344143"/>
          <w:sz w:val="28"/>
          <w:szCs w:val="28"/>
        </w:rPr>
      </w:pPr>
      <w:r>
        <w:rPr>
          <w:rFonts w:ascii="Trebuchet MS" w:hAnsi="Trebuchet MS"/>
          <w:color w:val="344143"/>
          <w:sz w:val="20"/>
          <w:szCs w:val="20"/>
        </w:rPr>
        <w:br/>
      </w:r>
      <w:r w:rsidR="008235D3">
        <w:rPr>
          <w:rStyle w:val="Enfasigrassetto"/>
          <w:color w:val="344143"/>
          <w:sz w:val="28"/>
          <w:szCs w:val="28"/>
        </w:rPr>
        <w:t xml:space="preserve"> Frequenza </w:t>
      </w:r>
    </w:p>
    <w:p w:rsidR="0085615C" w:rsidRDefault="00DB2182" w:rsidP="0085615C">
      <w:pPr>
        <w:shd w:val="clear" w:color="auto" w:fill="FFFFFF"/>
        <w:spacing w:after="0" w:line="240" w:lineRule="auto"/>
        <w:jc w:val="both"/>
        <w:rPr>
          <w:color w:val="344143"/>
          <w:sz w:val="28"/>
          <w:szCs w:val="28"/>
        </w:rPr>
      </w:pPr>
      <w:r>
        <w:rPr>
          <w:color w:val="344143"/>
          <w:sz w:val="28"/>
          <w:szCs w:val="28"/>
        </w:rPr>
        <w:t>1 volta</w:t>
      </w:r>
      <w:r w:rsidRPr="00DB2182">
        <w:rPr>
          <w:color w:val="344143"/>
          <w:sz w:val="28"/>
          <w:szCs w:val="28"/>
        </w:rPr>
        <w:t xml:space="preserve">/settimana: giovedì ore 15-17 </w:t>
      </w:r>
    </w:p>
    <w:p w:rsidR="00DB2182" w:rsidRPr="008235D3" w:rsidRDefault="00DB2182" w:rsidP="0085615C">
      <w:pPr>
        <w:shd w:val="clear" w:color="auto" w:fill="FFFFFF"/>
        <w:spacing w:after="0" w:line="240" w:lineRule="auto"/>
        <w:jc w:val="both"/>
        <w:rPr>
          <w:color w:val="344143"/>
          <w:sz w:val="28"/>
          <w:szCs w:val="28"/>
        </w:rPr>
      </w:pPr>
      <w:r w:rsidRPr="00DB2182">
        <w:rPr>
          <w:color w:val="344143"/>
          <w:sz w:val="28"/>
          <w:szCs w:val="28"/>
        </w:rPr>
        <w:br/>
      </w:r>
      <w:r w:rsidRPr="008235D3">
        <w:rPr>
          <w:rStyle w:val="Enfasigrassetto"/>
          <w:color w:val="344143"/>
          <w:sz w:val="28"/>
          <w:szCs w:val="28"/>
        </w:rPr>
        <w:t xml:space="preserve">Periodo </w:t>
      </w:r>
      <w:r w:rsidRPr="008235D3">
        <w:rPr>
          <w:b/>
          <w:bCs/>
          <w:color w:val="344143"/>
          <w:sz w:val="28"/>
          <w:szCs w:val="28"/>
        </w:rPr>
        <w:br/>
      </w:r>
      <w:r w:rsidRPr="008235D3">
        <w:rPr>
          <w:color w:val="344143"/>
          <w:sz w:val="28"/>
          <w:szCs w:val="28"/>
        </w:rPr>
        <w:t>dal 26 febbraio</w:t>
      </w:r>
      <w:r w:rsidR="008235D3" w:rsidRPr="008235D3">
        <w:rPr>
          <w:color w:val="344143"/>
          <w:sz w:val="28"/>
          <w:szCs w:val="28"/>
        </w:rPr>
        <w:t xml:space="preserve"> 2015 </w:t>
      </w:r>
      <w:r w:rsidRPr="008235D3">
        <w:rPr>
          <w:color w:val="344143"/>
          <w:sz w:val="28"/>
          <w:szCs w:val="28"/>
        </w:rPr>
        <w:t xml:space="preserve"> al </w:t>
      </w:r>
      <w:r w:rsidR="008235D3" w:rsidRPr="008235D3">
        <w:rPr>
          <w:color w:val="344143"/>
          <w:sz w:val="28"/>
          <w:szCs w:val="28"/>
        </w:rPr>
        <w:t>28 maggio 2015</w:t>
      </w:r>
    </w:p>
    <w:p w:rsidR="008235D3" w:rsidRDefault="008235D3" w:rsidP="00F36C71">
      <w:pPr>
        <w:shd w:val="clear" w:color="auto" w:fill="FFFFFF"/>
        <w:spacing w:after="0"/>
        <w:jc w:val="both"/>
        <w:rPr>
          <w:color w:val="344143"/>
          <w:sz w:val="28"/>
          <w:szCs w:val="28"/>
        </w:rPr>
      </w:pPr>
    </w:p>
    <w:p w:rsidR="005359B5" w:rsidRPr="00F36C71" w:rsidRDefault="00DB2182" w:rsidP="00DB2182">
      <w:pPr>
        <w:shd w:val="clear" w:color="auto" w:fill="FFFFFF"/>
        <w:spacing w:after="0"/>
        <w:jc w:val="both"/>
        <w:rPr>
          <w:color w:val="344143"/>
          <w:sz w:val="16"/>
          <w:szCs w:val="16"/>
        </w:rPr>
      </w:pPr>
      <w:r w:rsidRPr="008235D3">
        <w:rPr>
          <w:color w:val="344143"/>
          <w:sz w:val="28"/>
          <w:szCs w:val="28"/>
        </w:rPr>
        <w:t xml:space="preserve"> </w:t>
      </w:r>
      <w:r w:rsidR="005359B5" w:rsidRPr="005359B5">
        <w:rPr>
          <w:b/>
          <w:color w:val="344143"/>
          <w:sz w:val="28"/>
          <w:szCs w:val="28"/>
        </w:rPr>
        <w:t>Durata del corso</w:t>
      </w:r>
    </w:p>
    <w:p w:rsidR="00EF12FB" w:rsidRPr="005359B5" w:rsidRDefault="00EF12FB" w:rsidP="005359B5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5359B5">
        <w:rPr>
          <w:color w:val="242424"/>
          <w:sz w:val="28"/>
          <w:szCs w:val="28"/>
        </w:rPr>
        <w:t xml:space="preserve">Il percorso  prevede </w:t>
      </w:r>
      <w:r w:rsidR="005359B5">
        <w:rPr>
          <w:color w:val="242424"/>
          <w:sz w:val="28"/>
          <w:szCs w:val="28"/>
        </w:rPr>
        <w:t>36</w:t>
      </w:r>
      <w:r w:rsidRPr="005359B5">
        <w:rPr>
          <w:color w:val="242424"/>
          <w:sz w:val="28"/>
          <w:szCs w:val="28"/>
        </w:rPr>
        <w:t xml:space="preserve"> ore di formazione teorico-pratica in aula articolate nei </w:t>
      </w:r>
      <w:r w:rsidR="00F36C71">
        <w:rPr>
          <w:color w:val="242424"/>
          <w:sz w:val="28"/>
          <w:szCs w:val="28"/>
        </w:rPr>
        <w:t>6</w:t>
      </w:r>
      <w:r w:rsidRPr="005359B5">
        <w:rPr>
          <w:color w:val="242424"/>
          <w:sz w:val="28"/>
          <w:szCs w:val="28"/>
        </w:rPr>
        <w:t xml:space="preserve"> moduli formativi di seguito illustrati.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260"/>
        <w:gridCol w:w="4536"/>
      </w:tblGrid>
      <w:tr w:rsidR="00EF12FB" w:rsidTr="002F65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FB" w:rsidRPr="005359B5" w:rsidRDefault="00EF12FB" w:rsidP="002969D9">
            <w:pPr>
              <w:spacing w:after="120"/>
              <w:rPr>
                <w:b/>
                <w:color w:val="242424"/>
                <w:sz w:val="24"/>
                <w:szCs w:val="24"/>
              </w:rPr>
            </w:pPr>
            <w:r w:rsidRPr="005359B5">
              <w:rPr>
                <w:b/>
                <w:color w:val="242424"/>
                <w:sz w:val="24"/>
                <w:szCs w:val="24"/>
              </w:rPr>
              <w:t>Moduli formativi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FB" w:rsidRPr="005359B5" w:rsidRDefault="00EF12FB" w:rsidP="002969D9">
            <w:pPr>
              <w:spacing w:after="120"/>
              <w:rPr>
                <w:b/>
                <w:color w:val="242424"/>
                <w:sz w:val="24"/>
                <w:szCs w:val="24"/>
              </w:rPr>
            </w:pPr>
            <w:r w:rsidRPr="005359B5">
              <w:rPr>
                <w:b/>
                <w:color w:val="242424"/>
                <w:sz w:val="24"/>
                <w:szCs w:val="24"/>
              </w:rPr>
              <w:t>Obiettivi formativi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FB" w:rsidRPr="005359B5" w:rsidRDefault="00EF12FB" w:rsidP="002969D9">
            <w:pPr>
              <w:spacing w:after="120"/>
              <w:rPr>
                <w:b/>
                <w:color w:val="242424"/>
                <w:sz w:val="24"/>
                <w:szCs w:val="24"/>
              </w:rPr>
            </w:pPr>
            <w:r w:rsidRPr="005359B5">
              <w:rPr>
                <w:b/>
                <w:color w:val="242424"/>
                <w:sz w:val="24"/>
                <w:szCs w:val="24"/>
              </w:rPr>
              <w:t>Contenuti formativi</w:t>
            </w:r>
          </w:p>
        </w:tc>
      </w:tr>
      <w:tr w:rsidR="00EF12FB" w:rsidTr="002F65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FB" w:rsidRPr="005359B5" w:rsidRDefault="00EF12FB" w:rsidP="002969D9">
            <w:pPr>
              <w:ind w:left="284" w:hanging="284"/>
              <w:contextualSpacing/>
              <w:rPr>
                <w:color w:val="242424"/>
                <w:sz w:val="24"/>
                <w:szCs w:val="24"/>
              </w:rPr>
            </w:pPr>
            <w:r w:rsidRPr="005359B5">
              <w:rPr>
                <w:color w:val="242424"/>
                <w:sz w:val="24"/>
                <w:szCs w:val="24"/>
              </w:rPr>
              <w:t>1.  Lingua italiana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FB" w:rsidRPr="005359B5" w:rsidRDefault="00EF12FB" w:rsidP="00EF12FB">
            <w:pPr>
              <w:spacing w:after="120"/>
              <w:rPr>
                <w:color w:val="242424"/>
                <w:sz w:val="24"/>
                <w:szCs w:val="24"/>
              </w:rPr>
            </w:pPr>
            <w:r w:rsidRPr="005359B5">
              <w:rPr>
                <w:color w:val="242424"/>
                <w:sz w:val="24"/>
                <w:szCs w:val="24"/>
              </w:rPr>
              <w:t xml:space="preserve">Potenziare le competenze linguistiche richieste nella vita sociale e lavorativa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FB" w:rsidRPr="005359B5" w:rsidRDefault="00EF12FB" w:rsidP="002969D9">
            <w:pPr>
              <w:spacing w:after="120"/>
              <w:rPr>
                <w:color w:val="242424"/>
                <w:sz w:val="24"/>
                <w:szCs w:val="24"/>
              </w:rPr>
            </w:pPr>
            <w:r w:rsidRPr="005359B5">
              <w:rPr>
                <w:color w:val="242424"/>
                <w:sz w:val="24"/>
                <w:szCs w:val="24"/>
              </w:rPr>
              <w:t>Ascoltare, leggere, parlare e scrivere in italiano, al Livello A2 del Quadro comune di riferimento delle lingue approvato dal Consiglio d'Europa (1997).</w:t>
            </w:r>
          </w:p>
        </w:tc>
      </w:tr>
      <w:tr w:rsidR="00EF12FB" w:rsidTr="002F65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FB" w:rsidRPr="005359B5" w:rsidRDefault="00EF12FB" w:rsidP="009A3AE1">
            <w:pPr>
              <w:ind w:left="284" w:hanging="284"/>
              <w:contextualSpacing/>
              <w:rPr>
                <w:color w:val="242424"/>
                <w:sz w:val="24"/>
                <w:szCs w:val="24"/>
              </w:rPr>
            </w:pPr>
            <w:r w:rsidRPr="005359B5">
              <w:rPr>
                <w:color w:val="242424"/>
                <w:sz w:val="24"/>
                <w:szCs w:val="24"/>
              </w:rPr>
              <w:t>2.  </w:t>
            </w:r>
            <w:r w:rsidR="009A3AE1">
              <w:rPr>
                <w:color w:val="242424"/>
                <w:sz w:val="24"/>
                <w:szCs w:val="24"/>
              </w:rPr>
              <w:t>la relazione con la persona anziana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FB" w:rsidRDefault="002F65A2" w:rsidP="0085615C">
            <w:pPr>
              <w:spacing w:after="0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Sapersi relazionare con l’altro</w:t>
            </w:r>
          </w:p>
          <w:p w:rsidR="002F65A2" w:rsidRPr="005359B5" w:rsidRDefault="002F65A2" w:rsidP="0085615C">
            <w:pPr>
              <w:spacing w:after="0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nel rispetto dei ruoli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FB" w:rsidRPr="00036A90" w:rsidRDefault="009A3AE1" w:rsidP="0085615C">
            <w:pPr>
              <w:spacing w:after="120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 xml:space="preserve"> </w:t>
            </w:r>
            <w:r w:rsidRPr="00036A90">
              <w:rPr>
                <w:rStyle w:val="Enfasigrassetto"/>
                <w:color w:val="344143"/>
                <w:sz w:val="24"/>
                <w:szCs w:val="24"/>
              </w:rPr>
              <w:t>E</w:t>
            </w:r>
            <w:r w:rsidRPr="00036A90">
              <w:rPr>
                <w:color w:val="344143"/>
                <w:sz w:val="24"/>
                <w:szCs w:val="24"/>
              </w:rPr>
              <w:t>sigenze e difficoltà dell’anziano solo e della famiglia con anziano non autosufficiente; Importanza della figura della badante per lenire la solitudine ed evitare l’ospedalizzazione.</w:t>
            </w:r>
          </w:p>
        </w:tc>
      </w:tr>
      <w:tr w:rsidR="00EF12FB" w:rsidTr="002F65A2">
        <w:trPr>
          <w:trHeight w:val="1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FB" w:rsidRPr="005359B5" w:rsidRDefault="00EF12FB" w:rsidP="002969D9">
            <w:pPr>
              <w:ind w:left="284" w:hanging="284"/>
              <w:contextualSpacing/>
              <w:rPr>
                <w:color w:val="242424"/>
                <w:sz w:val="24"/>
                <w:szCs w:val="24"/>
              </w:rPr>
            </w:pPr>
            <w:r w:rsidRPr="005359B5">
              <w:rPr>
                <w:color w:val="242424"/>
                <w:sz w:val="24"/>
                <w:szCs w:val="24"/>
              </w:rPr>
              <w:lastRenderedPageBreak/>
              <w:t>3.   Alimentazione e cucina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FB" w:rsidRPr="005359B5" w:rsidRDefault="00EF12FB" w:rsidP="009E0CBF">
            <w:pPr>
              <w:spacing w:after="120"/>
              <w:rPr>
                <w:color w:val="242424"/>
                <w:sz w:val="24"/>
                <w:szCs w:val="24"/>
              </w:rPr>
            </w:pPr>
            <w:r w:rsidRPr="005359B5">
              <w:rPr>
                <w:color w:val="242424"/>
                <w:sz w:val="24"/>
                <w:szCs w:val="24"/>
              </w:rPr>
              <w:t xml:space="preserve">Acquisire conoscenze e </w:t>
            </w:r>
            <w:r w:rsidR="009E0CBF">
              <w:rPr>
                <w:color w:val="242424"/>
                <w:sz w:val="24"/>
                <w:szCs w:val="24"/>
              </w:rPr>
              <w:t xml:space="preserve">indicazioni </w:t>
            </w:r>
            <w:r w:rsidRPr="005359B5">
              <w:rPr>
                <w:color w:val="242424"/>
                <w:sz w:val="24"/>
                <w:szCs w:val="24"/>
              </w:rPr>
              <w:t xml:space="preserve"> </w:t>
            </w:r>
            <w:r w:rsidR="009E0CBF">
              <w:rPr>
                <w:color w:val="242424"/>
                <w:sz w:val="24"/>
                <w:szCs w:val="24"/>
              </w:rPr>
              <w:t xml:space="preserve">alimentari </w:t>
            </w:r>
            <w:r w:rsidRPr="005359B5">
              <w:rPr>
                <w:color w:val="242424"/>
                <w:sz w:val="24"/>
                <w:szCs w:val="24"/>
              </w:rPr>
              <w:t xml:space="preserve">di base </w:t>
            </w:r>
            <w:r w:rsidR="009E0CBF">
              <w:rPr>
                <w:color w:val="242424"/>
                <w:sz w:val="24"/>
                <w:szCs w:val="24"/>
              </w:rPr>
              <w:t>per determinate patologie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FB" w:rsidRPr="005359B5" w:rsidRDefault="009E0CBF" w:rsidP="00EF12FB">
            <w:pPr>
              <w:spacing w:after="120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 xml:space="preserve"> Metodi di cottura dei vari cibi ; </w:t>
            </w:r>
            <w:r w:rsidR="00EF12FB" w:rsidRPr="005359B5">
              <w:rPr>
                <w:color w:val="242424"/>
                <w:sz w:val="24"/>
                <w:szCs w:val="24"/>
              </w:rPr>
              <w:t xml:space="preserve"> ricet</w:t>
            </w:r>
            <w:r>
              <w:rPr>
                <w:color w:val="242424"/>
                <w:sz w:val="24"/>
                <w:szCs w:val="24"/>
              </w:rPr>
              <w:t xml:space="preserve">te e </w:t>
            </w:r>
            <w:r w:rsidR="00EF12FB" w:rsidRPr="005359B5">
              <w:rPr>
                <w:color w:val="242424"/>
                <w:sz w:val="24"/>
                <w:szCs w:val="24"/>
              </w:rPr>
              <w:t xml:space="preserve"> pre</w:t>
            </w:r>
            <w:r>
              <w:rPr>
                <w:color w:val="242424"/>
                <w:sz w:val="24"/>
                <w:szCs w:val="24"/>
              </w:rPr>
              <w:t xml:space="preserve">parazione dei piatti più comuni; regole per </w:t>
            </w:r>
            <w:r w:rsidR="00EF12FB" w:rsidRPr="005359B5">
              <w:rPr>
                <w:color w:val="242424"/>
                <w:sz w:val="24"/>
                <w:szCs w:val="24"/>
              </w:rPr>
              <w:t xml:space="preserve"> la conservazione degli alimenti.</w:t>
            </w:r>
          </w:p>
        </w:tc>
      </w:tr>
      <w:tr w:rsidR="002F65A2" w:rsidTr="002F65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A2" w:rsidRDefault="002F65A2" w:rsidP="002969D9">
            <w:pPr>
              <w:ind w:left="284" w:hanging="284"/>
              <w:contextualSpacing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4.   patologie dell’anziano</w:t>
            </w:r>
          </w:p>
          <w:p w:rsidR="002F65A2" w:rsidRDefault="002F65A2" w:rsidP="002969D9">
            <w:pPr>
              <w:ind w:left="284" w:hanging="284"/>
              <w:contextualSpacing/>
              <w:rPr>
                <w:color w:val="242424"/>
                <w:sz w:val="24"/>
                <w:szCs w:val="24"/>
              </w:rPr>
            </w:pPr>
          </w:p>
          <w:p w:rsidR="002F65A2" w:rsidRPr="005359B5" w:rsidRDefault="002F65A2" w:rsidP="002969D9">
            <w:pPr>
              <w:ind w:left="284" w:hanging="284"/>
              <w:contextualSpacing/>
              <w:rPr>
                <w:color w:val="24242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A2" w:rsidRPr="002F65A2" w:rsidRDefault="002F65A2" w:rsidP="002F65A2">
            <w:pPr>
              <w:spacing w:after="120"/>
              <w:rPr>
                <w:b/>
                <w:color w:val="242424"/>
                <w:sz w:val="24"/>
                <w:szCs w:val="24"/>
              </w:rPr>
            </w:pPr>
            <w:r w:rsidRPr="002F65A2">
              <w:rPr>
                <w:rStyle w:val="Enfasigrassetto"/>
                <w:b w:val="0"/>
                <w:color w:val="344143"/>
                <w:sz w:val="24"/>
                <w:szCs w:val="24"/>
              </w:rPr>
              <w:t xml:space="preserve">Assumere atteggiamenti consoni a particolari condizioni patologiche o caratteriali dell’assistito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A2" w:rsidRDefault="002F65A2" w:rsidP="002F65A2">
            <w:pPr>
              <w:spacing w:after="120"/>
              <w:rPr>
                <w:color w:val="242424"/>
                <w:sz w:val="24"/>
                <w:szCs w:val="24"/>
              </w:rPr>
            </w:pPr>
            <w:r w:rsidRPr="002F65A2">
              <w:rPr>
                <w:rFonts w:asciiTheme="majorHAnsi" w:hAnsiTheme="majorHAnsi"/>
                <w:color w:val="344143"/>
                <w:sz w:val="24"/>
                <w:szCs w:val="24"/>
              </w:rPr>
              <w:t xml:space="preserve">caratteristiche dei disturbi dell’anziano; modificazioni fisiologiche; l’invecchiamento cerebrale; i disturbi psichici legati a malattie neurologiche; disturbi psichiatrici  </w:t>
            </w:r>
          </w:p>
        </w:tc>
      </w:tr>
      <w:tr w:rsidR="00EF12FB" w:rsidTr="002F65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FB" w:rsidRPr="005359B5" w:rsidRDefault="002F65A2" w:rsidP="009E0CBF">
            <w:pPr>
              <w:ind w:left="284" w:hanging="284"/>
              <w:contextualSpacing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5</w:t>
            </w:r>
            <w:r w:rsidR="00EF12FB" w:rsidRPr="005359B5">
              <w:rPr>
                <w:color w:val="242424"/>
                <w:sz w:val="24"/>
                <w:szCs w:val="24"/>
              </w:rPr>
              <w:t>.  Igiene della persona e della casa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FB" w:rsidRPr="005359B5" w:rsidRDefault="00EF12FB" w:rsidP="002969D9">
            <w:pPr>
              <w:spacing w:after="120"/>
              <w:rPr>
                <w:color w:val="242424"/>
                <w:sz w:val="24"/>
                <w:szCs w:val="24"/>
              </w:rPr>
            </w:pPr>
            <w:r w:rsidRPr="005359B5">
              <w:rPr>
                <w:color w:val="242424"/>
                <w:sz w:val="24"/>
                <w:szCs w:val="24"/>
              </w:rPr>
              <w:t xml:space="preserve">Acquisire conoscenze e competenze di base di igiene della persona e </w:t>
            </w:r>
            <w:r w:rsidR="009E0CBF">
              <w:rPr>
                <w:color w:val="242424"/>
                <w:sz w:val="24"/>
                <w:szCs w:val="24"/>
              </w:rPr>
              <w:t xml:space="preserve">di </w:t>
            </w:r>
            <w:r w:rsidRPr="005359B5">
              <w:rPr>
                <w:color w:val="242424"/>
                <w:sz w:val="24"/>
                <w:szCs w:val="24"/>
              </w:rPr>
              <w:t>cura della casa.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FB" w:rsidRPr="005359B5" w:rsidRDefault="00EF12FB" w:rsidP="00EF12FB">
            <w:pPr>
              <w:spacing w:after="120"/>
              <w:rPr>
                <w:color w:val="242424"/>
                <w:sz w:val="24"/>
                <w:szCs w:val="24"/>
              </w:rPr>
            </w:pPr>
            <w:r w:rsidRPr="005359B5">
              <w:rPr>
                <w:color w:val="242424"/>
                <w:sz w:val="24"/>
                <w:szCs w:val="24"/>
              </w:rPr>
              <w:t>Nozioni di igiene.   Tecniche e strumenti di pulizia, sanificazione, disinfezione. I rischi di infortunio in casa.</w:t>
            </w:r>
          </w:p>
        </w:tc>
      </w:tr>
      <w:tr w:rsidR="00EF12FB" w:rsidTr="002F65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FB" w:rsidRPr="005359B5" w:rsidRDefault="002F65A2" w:rsidP="007F19EB">
            <w:pPr>
              <w:ind w:left="284" w:hanging="284"/>
              <w:contextualSpacing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6</w:t>
            </w:r>
            <w:r w:rsidR="00EF12FB" w:rsidRPr="005359B5">
              <w:rPr>
                <w:color w:val="242424"/>
                <w:sz w:val="24"/>
                <w:szCs w:val="24"/>
              </w:rPr>
              <w:t>.   primo pronto soccorso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FB" w:rsidRDefault="00402E27" w:rsidP="00402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illSans-HAIAAG"/>
                <w:iCs/>
                <w:sz w:val="24"/>
                <w:szCs w:val="24"/>
              </w:rPr>
            </w:pPr>
            <w:r>
              <w:rPr>
                <w:rFonts w:cs="GillSans-HAIAAG"/>
                <w:iCs/>
                <w:sz w:val="24"/>
                <w:szCs w:val="24"/>
              </w:rPr>
              <w:t>S</w:t>
            </w:r>
            <w:r w:rsidR="007F19EB" w:rsidRPr="007F19EB">
              <w:rPr>
                <w:rFonts w:cs="GillSans-HAIAAG"/>
                <w:iCs/>
                <w:sz w:val="24"/>
                <w:szCs w:val="24"/>
              </w:rPr>
              <w:t>apere cosa</w:t>
            </w:r>
            <w:r w:rsidR="007F19EB">
              <w:rPr>
                <w:rFonts w:cs="GillSans-HAIAAG"/>
                <w:iCs/>
                <w:sz w:val="24"/>
                <w:szCs w:val="24"/>
              </w:rPr>
              <w:t xml:space="preserve"> </w:t>
            </w:r>
            <w:r w:rsidR="007F19EB" w:rsidRPr="007F19EB">
              <w:rPr>
                <w:rFonts w:cs="GillSans-HAIAAG"/>
                <w:iCs/>
                <w:sz w:val="24"/>
                <w:szCs w:val="24"/>
              </w:rPr>
              <w:t>si deve fare e come intervenire, ma soprattutto</w:t>
            </w:r>
            <w:r>
              <w:rPr>
                <w:rFonts w:cs="GillSans-HAIAAG"/>
                <w:iCs/>
                <w:sz w:val="24"/>
                <w:szCs w:val="24"/>
              </w:rPr>
              <w:t xml:space="preserve"> </w:t>
            </w:r>
            <w:r w:rsidR="007F19EB" w:rsidRPr="007F19EB">
              <w:rPr>
                <w:rFonts w:cs="GillSans-HAIAAG"/>
                <w:iCs/>
                <w:sz w:val="24"/>
                <w:szCs w:val="24"/>
              </w:rPr>
              <w:t>sapere cosa “non fare”.</w:t>
            </w:r>
            <w:r w:rsidR="007F19EB">
              <w:rPr>
                <w:rFonts w:cs="GillSans-HAIAAG"/>
                <w:iCs/>
                <w:sz w:val="24"/>
                <w:szCs w:val="24"/>
              </w:rPr>
              <w:t>in caso di un incidente o malore</w:t>
            </w:r>
            <w:r>
              <w:rPr>
                <w:rFonts w:cs="GillSans-HAIAAG"/>
                <w:iCs/>
                <w:sz w:val="24"/>
                <w:szCs w:val="24"/>
              </w:rPr>
              <w:t xml:space="preserve"> dell’assistito</w:t>
            </w:r>
          </w:p>
          <w:p w:rsidR="00402E27" w:rsidRPr="00402E27" w:rsidRDefault="00402E27" w:rsidP="00402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illSans-HAIAAG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A2" w:rsidRPr="0085615C" w:rsidRDefault="00402E27" w:rsidP="0085615C">
            <w:pPr>
              <w:spacing w:after="120"/>
              <w:rPr>
                <w:rFonts w:ascii="Trebuchet MS" w:hAnsi="Trebuchet MS"/>
                <w:color w:val="344143"/>
                <w:sz w:val="20"/>
                <w:szCs w:val="20"/>
              </w:rPr>
            </w:pPr>
            <w:r>
              <w:rPr>
                <w:color w:val="242424"/>
                <w:sz w:val="24"/>
                <w:szCs w:val="24"/>
              </w:rPr>
              <w:t>Trattamento delle ferite, delle ustioni, delle contusioni</w:t>
            </w:r>
            <w:r w:rsidRPr="0085615C">
              <w:rPr>
                <w:color w:val="242424"/>
                <w:sz w:val="24"/>
                <w:szCs w:val="24"/>
              </w:rPr>
              <w:t xml:space="preserve">, </w:t>
            </w:r>
            <w:r w:rsidR="002F65A2" w:rsidRPr="0085615C">
              <w:rPr>
                <w:color w:val="242424"/>
                <w:sz w:val="24"/>
                <w:szCs w:val="24"/>
              </w:rPr>
              <w:t xml:space="preserve"> </w:t>
            </w:r>
            <w:r w:rsidR="002F65A2" w:rsidRPr="0085615C">
              <w:rPr>
                <w:rFonts w:ascii="Trebuchet MS" w:hAnsi="Trebuchet MS"/>
                <w:color w:val="344143"/>
                <w:sz w:val="24"/>
                <w:szCs w:val="24"/>
              </w:rPr>
              <w:t>le piaghe da decubito, prevenzione del soffocamento, massaggio cardiaco</w:t>
            </w:r>
            <w:r w:rsidR="0085615C" w:rsidRPr="0085615C">
              <w:rPr>
                <w:rFonts w:ascii="Trebuchet MS" w:hAnsi="Trebuchet MS"/>
                <w:color w:val="344143"/>
                <w:sz w:val="24"/>
                <w:szCs w:val="24"/>
              </w:rPr>
              <w:t xml:space="preserve"> </w:t>
            </w:r>
            <w:r w:rsidR="002F65A2" w:rsidRPr="0085615C">
              <w:rPr>
                <w:rFonts w:ascii="Trebuchet MS" w:hAnsi="Trebuchet MS"/>
                <w:color w:val="344143"/>
                <w:sz w:val="24"/>
                <w:szCs w:val="24"/>
              </w:rPr>
              <w:t>prevenzione delle cadute, posture,</w:t>
            </w:r>
            <w:r w:rsidR="002F65A2">
              <w:rPr>
                <w:rFonts w:ascii="Trebuchet MS" w:hAnsi="Trebuchet MS"/>
                <w:color w:val="344143"/>
                <w:sz w:val="20"/>
                <w:szCs w:val="20"/>
              </w:rPr>
              <w:t xml:space="preserve"> </w:t>
            </w:r>
            <w:r w:rsidR="0085615C">
              <w:rPr>
                <w:rFonts w:ascii="Trebuchet MS" w:hAnsi="Trebuchet MS"/>
                <w:color w:val="344143"/>
                <w:sz w:val="20"/>
                <w:szCs w:val="20"/>
              </w:rPr>
              <w:t xml:space="preserve"> </w:t>
            </w:r>
          </w:p>
        </w:tc>
      </w:tr>
    </w:tbl>
    <w:p w:rsidR="003E0BDB" w:rsidRDefault="003E0BDB"/>
    <w:p w:rsidR="0085615C" w:rsidRPr="00F36C71" w:rsidRDefault="0085615C">
      <w:pPr>
        <w:rPr>
          <w:b/>
          <w:sz w:val="28"/>
          <w:szCs w:val="28"/>
        </w:rPr>
      </w:pPr>
      <w:r w:rsidRPr="00F36C71">
        <w:rPr>
          <w:b/>
          <w:sz w:val="28"/>
          <w:szCs w:val="28"/>
        </w:rPr>
        <w:t>Requisiti di partecipazione</w:t>
      </w:r>
    </w:p>
    <w:p w:rsidR="00EB4CF4" w:rsidRPr="00F36C71" w:rsidRDefault="00EB4CF4" w:rsidP="00EB4CF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F36C71">
        <w:rPr>
          <w:sz w:val="28"/>
          <w:szCs w:val="28"/>
        </w:rPr>
        <w:t>Essere maggiorenni</w:t>
      </w:r>
    </w:p>
    <w:p w:rsidR="00EB4CF4" w:rsidRPr="00F36C71" w:rsidRDefault="00EB4CF4" w:rsidP="00EB4CF4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333333"/>
          <w:sz w:val="28"/>
          <w:szCs w:val="28"/>
        </w:rPr>
      </w:pPr>
      <w:r w:rsidRPr="00F36C71">
        <w:rPr>
          <w:rFonts w:eastAsia="Times New Roman" w:cs="Arial"/>
          <w:color w:val="333333"/>
          <w:sz w:val="28"/>
          <w:szCs w:val="28"/>
        </w:rPr>
        <w:t>Avere predisposizione ai rapporti interpersonali;</w:t>
      </w:r>
    </w:p>
    <w:p w:rsidR="00EB4CF4" w:rsidRPr="00F36C71" w:rsidRDefault="00EB4CF4" w:rsidP="00EB4C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8"/>
          <w:szCs w:val="28"/>
        </w:rPr>
      </w:pPr>
      <w:r w:rsidRPr="00F36C71">
        <w:rPr>
          <w:rFonts w:eastAsia="Times New Roman" w:cs="Arial"/>
          <w:color w:val="333333"/>
          <w:sz w:val="28"/>
          <w:szCs w:val="28"/>
        </w:rPr>
        <w:t>Essere motivati</w:t>
      </w:r>
    </w:p>
    <w:p w:rsidR="00EB4CF4" w:rsidRPr="00F36C71" w:rsidRDefault="00EB4CF4" w:rsidP="00F36C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F36C71">
        <w:rPr>
          <w:rFonts w:eastAsia="Times New Roman" w:cs="Arial"/>
          <w:b/>
          <w:color w:val="333333"/>
          <w:sz w:val="28"/>
          <w:szCs w:val="28"/>
        </w:rPr>
        <w:t>Modalità d’iscrizione</w:t>
      </w:r>
      <w:r w:rsidRPr="00F36C71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.</w:t>
      </w:r>
    </w:p>
    <w:p w:rsidR="00EB4CF4" w:rsidRPr="00F36C71" w:rsidRDefault="00EB4CF4" w:rsidP="00F36C71">
      <w:pPr>
        <w:spacing w:before="100" w:beforeAutospacing="1" w:after="100" w:afterAutospacing="1" w:line="240" w:lineRule="auto"/>
        <w:rPr>
          <w:rFonts w:eastAsia="Times New Roman" w:cs="Arial"/>
          <w:b/>
          <w:color w:val="333333"/>
          <w:sz w:val="28"/>
          <w:szCs w:val="28"/>
          <w:u w:val="single"/>
        </w:rPr>
      </w:pPr>
      <w:r w:rsidRPr="00F36C71">
        <w:rPr>
          <w:rFonts w:eastAsia="Times New Roman" w:cs="Arial"/>
          <w:color w:val="333333"/>
          <w:sz w:val="28"/>
          <w:szCs w:val="28"/>
        </w:rPr>
        <w:t>L’iscrizione si richiede consegnando  il modulo debitamente compilato</w:t>
      </w:r>
      <w:r w:rsidR="00F36C71">
        <w:rPr>
          <w:rFonts w:eastAsia="Times New Roman" w:cs="Arial"/>
          <w:color w:val="333333"/>
          <w:sz w:val="28"/>
          <w:szCs w:val="28"/>
        </w:rPr>
        <w:t>,</w:t>
      </w:r>
      <w:r w:rsidRPr="00F36C71">
        <w:rPr>
          <w:rFonts w:eastAsia="Times New Roman" w:cs="Arial"/>
          <w:color w:val="333333"/>
          <w:sz w:val="28"/>
          <w:szCs w:val="28"/>
        </w:rPr>
        <w:t xml:space="preserve"> presso la Segreteria della Fondazione FEBEA  , via G. </w:t>
      </w:r>
      <w:proofErr w:type="spellStart"/>
      <w:r w:rsidRPr="00F36C71">
        <w:rPr>
          <w:rFonts w:eastAsia="Times New Roman" w:cs="Arial"/>
          <w:color w:val="333333"/>
          <w:sz w:val="28"/>
          <w:szCs w:val="28"/>
        </w:rPr>
        <w:t>Melacrino</w:t>
      </w:r>
      <w:proofErr w:type="spellEnd"/>
      <w:r w:rsidRPr="00F36C71">
        <w:rPr>
          <w:rFonts w:eastAsia="Times New Roman" w:cs="Arial"/>
          <w:color w:val="333333"/>
          <w:sz w:val="28"/>
          <w:szCs w:val="28"/>
        </w:rPr>
        <w:t xml:space="preserve"> </w:t>
      </w:r>
      <w:r w:rsidR="00404AD5">
        <w:rPr>
          <w:rFonts w:eastAsia="Times New Roman" w:cs="Arial"/>
          <w:color w:val="333333"/>
          <w:sz w:val="28"/>
          <w:szCs w:val="28"/>
        </w:rPr>
        <w:t>34</w:t>
      </w:r>
      <w:r w:rsidRPr="00F36C71">
        <w:rPr>
          <w:rFonts w:eastAsia="Times New Roman" w:cs="Arial"/>
          <w:color w:val="333333"/>
          <w:sz w:val="28"/>
          <w:szCs w:val="28"/>
        </w:rPr>
        <w:t xml:space="preserve"> , ex  </w:t>
      </w:r>
      <w:r w:rsidR="00F36C71">
        <w:rPr>
          <w:rFonts w:eastAsia="Times New Roman" w:cs="Arial"/>
          <w:color w:val="333333"/>
          <w:sz w:val="28"/>
          <w:szCs w:val="28"/>
        </w:rPr>
        <w:t xml:space="preserve">Cipresseto Reggio </w:t>
      </w:r>
      <w:r w:rsidRPr="00F36C71">
        <w:rPr>
          <w:rFonts w:eastAsia="Times New Roman" w:cs="Arial"/>
          <w:color w:val="333333"/>
          <w:sz w:val="28"/>
          <w:szCs w:val="28"/>
        </w:rPr>
        <w:t>Calabria</w:t>
      </w:r>
      <w:r w:rsidR="00F36C71">
        <w:rPr>
          <w:rFonts w:eastAsia="Times New Roman" w:cs="Arial"/>
          <w:color w:val="333333"/>
          <w:sz w:val="28"/>
          <w:szCs w:val="28"/>
        </w:rPr>
        <w:t xml:space="preserve">,  </w:t>
      </w:r>
      <w:r w:rsidRPr="00F36C71">
        <w:rPr>
          <w:rFonts w:eastAsia="Times New Roman" w:cs="Arial"/>
          <w:color w:val="333333"/>
          <w:sz w:val="28"/>
          <w:szCs w:val="28"/>
        </w:rPr>
        <w:t xml:space="preserve"> entro il </w:t>
      </w:r>
      <w:r w:rsidR="00404AD5">
        <w:rPr>
          <w:rFonts w:eastAsia="Times New Roman" w:cs="Arial"/>
          <w:b/>
          <w:color w:val="333333"/>
          <w:sz w:val="28"/>
          <w:szCs w:val="28"/>
          <w:u w:val="single"/>
        </w:rPr>
        <w:t>20</w:t>
      </w:r>
      <w:r w:rsidRPr="00F36C71">
        <w:rPr>
          <w:rFonts w:eastAsia="Times New Roman" w:cs="Arial"/>
          <w:b/>
          <w:color w:val="333333"/>
          <w:sz w:val="28"/>
          <w:szCs w:val="28"/>
          <w:u w:val="single"/>
        </w:rPr>
        <w:t xml:space="preserve"> febbraio 2015</w:t>
      </w:r>
    </w:p>
    <w:p w:rsidR="00F36C71" w:rsidRPr="00F36C71" w:rsidRDefault="00F36C71" w:rsidP="00F36C71">
      <w:pPr>
        <w:shd w:val="clear" w:color="auto" w:fill="FFFFFF"/>
        <w:spacing w:after="0"/>
        <w:jc w:val="both"/>
        <w:rPr>
          <w:rFonts w:ascii="Trebuchet MS" w:hAnsi="Trebuchet MS"/>
          <w:color w:val="344143"/>
          <w:sz w:val="28"/>
          <w:szCs w:val="28"/>
        </w:rPr>
      </w:pPr>
      <w:r w:rsidRPr="00F36C71">
        <w:rPr>
          <w:rStyle w:val="Enfasigrassetto"/>
          <w:color w:val="344143"/>
          <w:sz w:val="28"/>
          <w:szCs w:val="28"/>
        </w:rPr>
        <w:t>Modalità di svolgimento</w:t>
      </w:r>
      <w:r w:rsidRPr="00F36C71">
        <w:rPr>
          <w:color w:val="344143"/>
          <w:sz w:val="28"/>
          <w:szCs w:val="28"/>
        </w:rPr>
        <w:t xml:space="preserve"> </w:t>
      </w:r>
    </w:p>
    <w:p w:rsidR="00F36C71" w:rsidRPr="00F36C71" w:rsidRDefault="00F36C71" w:rsidP="00F36C71">
      <w:pPr>
        <w:shd w:val="clear" w:color="auto" w:fill="FFFFFF"/>
        <w:spacing w:after="0"/>
        <w:jc w:val="both"/>
        <w:rPr>
          <w:color w:val="344143"/>
          <w:sz w:val="28"/>
          <w:szCs w:val="28"/>
        </w:rPr>
      </w:pPr>
      <w:r w:rsidRPr="00F36C71">
        <w:rPr>
          <w:color w:val="344143"/>
          <w:sz w:val="28"/>
          <w:szCs w:val="28"/>
        </w:rPr>
        <w:t xml:space="preserve">IL corso è gratuito. Al termine del corso verrà rilasciata una dichiarazione di competenze da parte della </w:t>
      </w:r>
      <w:r w:rsidR="00404AD5">
        <w:rPr>
          <w:color w:val="344143"/>
          <w:sz w:val="28"/>
          <w:szCs w:val="28"/>
        </w:rPr>
        <w:t>degli Enti promotori</w:t>
      </w:r>
      <w:r w:rsidRPr="00F36C71">
        <w:rPr>
          <w:color w:val="344143"/>
          <w:sz w:val="28"/>
          <w:szCs w:val="28"/>
        </w:rPr>
        <w:t>, sulla base</w:t>
      </w:r>
      <w:r w:rsidR="00404AD5">
        <w:rPr>
          <w:color w:val="344143"/>
          <w:sz w:val="28"/>
          <w:szCs w:val="28"/>
        </w:rPr>
        <w:t xml:space="preserve"> del risultato</w:t>
      </w:r>
      <w:r w:rsidRPr="00F36C71">
        <w:rPr>
          <w:color w:val="344143"/>
          <w:sz w:val="28"/>
          <w:szCs w:val="28"/>
        </w:rPr>
        <w:t xml:space="preserve"> di un questionario somministrato al corsista sui temi trattati nelle varie lezioni.</w:t>
      </w:r>
    </w:p>
    <w:p w:rsidR="00F36C71" w:rsidRDefault="00F36C71" w:rsidP="00F36C71">
      <w:pPr>
        <w:spacing w:after="0" w:line="240" w:lineRule="auto"/>
        <w:rPr>
          <w:rFonts w:eastAsia="Times New Roman" w:cs="Arial"/>
          <w:b/>
          <w:color w:val="333333"/>
          <w:sz w:val="28"/>
          <w:szCs w:val="28"/>
        </w:rPr>
      </w:pPr>
    </w:p>
    <w:p w:rsidR="00F36C71" w:rsidRDefault="00EB4CF4" w:rsidP="00F36C71">
      <w:pPr>
        <w:spacing w:after="0" w:line="240" w:lineRule="auto"/>
        <w:rPr>
          <w:rFonts w:eastAsia="Times New Roman" w:cs="Arial"/>
          <w:b/>
          <w:color w:val="333333"/>
          <w:sz w:val="28"/>
          <w:szCs w:val="28"/>
        </w:rPr>
      </w:pPr>
      <w:r w:rsidRPr="00F36C71">
        <w:rPr>
          <w:rFonts w:eastAsia="Times New Roman" w:cs="Arial"/>
          <w:b/>
          <w:color w:val="333333"/>
          <w:sz w:val="28"/>
          <w:szCs w:val="28"/>
        </w:rPr>
        <w:t>Sede del corso</w:t>
      </w:r>
    </w:p>
    <w:p w:rsidR="00EB4CF4" w:rsidRPr="00F36C71" w:rsidRDefault="00EB4CF4" w:rsidP="00F36C71">
      <w:pPr>
        <w:spacing w:after="0" w:line="240" w:lineRule="auto"/>
        <w:rPr>
          <w:rFonts w:eastAsia="Times New Roman" w:cs="Arial"/>
          <w:b/>
          <w:color w:val="333333"/>
          <w:sz w:val="28"/>
          <w:szCs w:val="28"/>
        </w:rPr>
      </w:pPr>
      <w:r w:rsidRPr="00F36C71">
        <w:rPr>
          <w:rFonts w:eastAsia="Times New Roman" w:cs="Arial"/>
          <w:color w:val="333333"/>
          <w:sz w:val="28"/>
          <w:szCs w:val="28"/>
        </w:rPr>
        <w:t>Le lezioni si terranno presso l’</w:t>
      </w:r>
      <w:r w:rsidR="00F36C71" w:rsidRPr="00F36C71">
        <w:rPr>
          <w:rFonts w:eastAsia="Times New Roman" w:cs="Arial"/>
          <w:color w:val="333333"/>
          <w:sz w:val="28"/>
          <w:szCs w:val="28"/>
        </w:rPr>
        <w:t xml:space="preserve">Auditorium U. </w:t>
      </w:r>
      <w:proofErr w:type="spellStart"/>
      <w:r w:rsidR="00F36C71" w:rsidRPr="00F36C71">
        <w:rPr>
          <w:rFonts w:eastAsia="Times New Roman" w:cs="Arial"/>
          <w:color w:val="333333"/>
          <w:sz w:val="28"/>
          <w:szCs w:val="28"/>
        </w:rPr>
        <w:t>Zanotti</w:t>
      </w:r>
      <w:proofErr w:type="spellEnd"/>
      <w:r w:rsidR="00F36C71" w:rsidRPr="00F36C71">
        <w:rPr>
          <w:rFonts w:eastAsia="Times New Roman" w:cs="Arial"/>
          <w:color w:val="333333"/>
          <w:sz w:val="28"/>
          <w:szCs w:val="28"/>
        </w:rPr>
        <w:t xml:space="preserve"> Bianco – </w:t>
      </w:r>
      <w:r w:rsidRPr="00F36C71">
        <w:rPr>
          <w:rFonts w:eastAsia="Times New Roman" w:cs="Arial"/>
          <w:color w:val="333333"/>
          <w:sz w:val="28"/>
          <w:szCs w:val="28"/>
        </w:rPr>
        <w:t>Cipresset</w:t>
      </w:r>
      <w:r w:rsidR="00F36C71" w:rsidRPr="00F36C71">
        <w:rPr>
          <w:rFonts w:eastAsia="Times New Roman" w:cs="Arial"/>
          <w:color w:val="333333"/>
          <w:sz w:val="28"/>
          <w:szCs w:val="28"/>
        </w:rPr>
        <w:t xml:space="preserve">o via G. </w:t>
      </w:r>
      <w:proofErr w:type="spellStart"/>
      <w:r w:rsidR="00F36C71" w:rsidRPr="00F36C71">
        <w:rPr>
          <w:rFonts w:eastAsia="Times New Roman" w:cs="Arial"/>
          <w:color w:val="333333"/>
          <w:sz w:val="28"/>
          <w:szCs w:val="28"/>
        </w:rPr>
        <w:t>Melacrino</w:t>
      </w:r>
      <w:proofErr w:type="spellEnd"/>
      <w:r w:rsidR="00F36C71" w:rsidRPr="00F36C71">
        <w:rPr>
          <w:rFonts w:eastAsia="Times New Roman" w:cs="Arial"/>
          <w:color w:val="333333"/>
          <w:sz w:val="28"/>
          <w:szCs w:val="28"/>
        </w:rPr>
        <w:t xml:space="preserve"> </w:t>
      </w:r>
      <w:r w:rsidR="00404AD5">
        <w:rPr>
          <w:rFonts w:eastAsia="Times New Roman" w:cs="Arial"/>
          <w:color w:val="333333"/>
          <w:sz w:val="28"/>
          <w:szCs w:val="28"/>
        </w:rPr>
        <w:t xml:space="preserve">34 </w:t>
      </w:r>
      <w:r w:rsidR="00F36C71" w:rsidRPr="00F36C71">
        <w:rPr>
          <w:rFonts w:eastAsia="Times New Roman" w:cs="Arial"/>
          <w:color w:val="333333"/>
          <w:sz w:val="28"/>
          <w:szCs w:val="28"/>
        </w:rPr>
        <w:t>Reggio Calabria</w:t>
      </w:r>
    </w:p>
    <w:p w:rsidR="00EB4CF4" w:rsidRDefault="00EB4CF4" w:rsidP="00F36C71">
      <w:pPr>
        <w:rPr>
          <w:sz w:val="28"/>
          <w:szCs w:val="28"/>
        </w:rPr>
      </w:pPr>
    </w:p>
    <w:p w:rsidR="00F36C71" w:rsidRDefault="00F36C71" w:rsidP="00F36C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Il Presidente</w:t>
      </w:r>
    </w:p>
    <w:p w:rsidR="00F36C71" w:rsidRPr="00F36C71" w:rsidRDefault="00F36C71" w:rsidP="00F36C71">
      <w:pPr>
        <w:spacing w:after="0"/>
        <w:jc w:val="center"/>
        <w:rPr>
          <w:i/>
          <w:sz w:val="28"/>
          <w:szCs w:val="28"/>
        </w:rPr>
      </w:pPr>
      <w:r w:rsidRPr="00F36C71">
        <w:rPr>
          <w:i/>
          <w:sz w:val="28"/>
          <w:szCs w:val="28"/>
        </w:rPr>
        <w:lastRenderedPageBreak/>
        <w:t xml:space="preserve">Silvana </w:t>
      </w:r>
      <w:proofErr w:type="spellStart"/>
      <w:r w:rsidRPr="00F36C71">
        <w:rPr>
          <w:i/>
          <w:sz w:val="28"/>
          <w:szCs w:val="28"/>
        </w:rPr>
        <w:t>Velonà</w:t>
      </w:r>
      <w:proofErr w:type="spellEnd"/>
    </w:p>
    <w:p w:rsidR="00F36C71" w:rsidRPr="00F36C71" w:rsidRDefault="00F36C71" w:rsidP="00F36C71">
      <w:pPr>
        <w:rPr>
          <w:sz w:val="28"/>
          <w:szCs w:val="28"/>
        </w:rPr>
      </w:pPr>
    </w:p>
    <w:sectPr w:rsidR="00F36C71" w:rsidRPr="00F36C71" w:rsidSect="0085615C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5F" w:rsidRDefault="00270D5F" w:rsidP="00036A90">
      <w:pPr>
        <w:spacing w:after="0" w:line="240" w:lineRule="auto"/>
      </w:pPr>
      <w:r>
        <w:separator/>
      </w:r>
    </w:p>
  </w:endnote>
  <w:endnote w:type="continuationSeparator" w:id="0">
    <w:p w:rsidR="00270D5F" w:rsidRDefault="00270D5F" w:rsidP="0003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Sans-HAIAA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5F" w:rsidRDefault="00270D5F" w:rsidP="00036A90">
      <w:pPr>
        <w:spacing w:after="0" w:line="240" w:lineRule="auto"/>
      </w:pPr>
      <w:r>
        <w:separator/>
      </w:r>
    </w:p>
  </w:footnote>
  <w:footnote w:type="continuationSeparator" w:id="0">
    <w:p w:rsidR="00270D5F" w:rsidRDefault="00270D5F" w:rsidP="0003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191"/>
    <w:multiLevelType w:val="hybridMultilevel"/>
    <w:tmpl w:val="D8C6E512"/>
    <w:lvl w:ilvl="0" w:tplc="F6E0A0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344143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7B25"/>
    <w:multiLevelType w:val="hybridMultilevel"/>
    <w:tmpl w:val="05004312"/>
    <w:lvl w:ilvl="0" w:tplc="DCFC6F3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E647E"/>
    <w:multiLevelType w:val="multilevel"/>
    <w:tmpl w:val="0F2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F6756"/>
    <w:multiLevelType w:val="multilevel"/>
    <w:tmpl w:val="1A4C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12FB"/>
    <w:rsid w:val="00036A90"/>
    <w:rsid w:val="00061E49"/>
    <w:rsid w:val="000A770F"/>
    <w:rsid w:val="00270D5F"/>
    <w:rsid w:val="002F65A2"/>
    <w:rsid w:val="003E0BDB"/>
    <w:rsid w:val="00402E27"/>
    <w:rsid w:val="00404AD5"/>
    <w:rsid w:val="005359B5"/>
    <w:rsid w:val="007F19EB"/>
    <w:rsid w:val="008235D3"/>
    <w:rsid w:val="0085615C"/>
    <w:rsid w:val="009A303C"/>
    <w:rsid w:val="009A3AE1"/>
    <w:rsid w:val="009E0CBF"/>
    <w:rsid w:val="00A10C3C"/>
    <w:rsid w:val="00A94999"/>
    <w:rsid w:val="00B20569"/>
    <w:rsid w:val="00B8490C"/>
    <w:rsid w:val="00BC1986"/>
    <w:rsid w:val="00CC71F3"/>
    <w:rsid w:val="00DB2182"/>
    <w:rsid w:val="00EB4CF4"/>
    <w:rsid w:val="00EF12FB"/>
    <w:rsid w:val="00EF5F26"/>
    <w:rsid w:val="00F3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B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B2182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36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6A90"/>
  </w:style>
  <w:style w:type="paragraph" w:styleId="Pidipagina">
    <w:name w:val="footer"/>
    <w:basedOn w:val="Normale"/>
    <w:link w:val="PidipaginaCarattere"/>
    <w:uiPriority w:val="99"/>
    <w:semiHidden/>
    <w:unhideWhenUsed/>
    <w:rsid w:val="00036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6A90"/>
  </w:style>
  <w:style w:type="paragraph" w:styleId="Paragrafoelenco">
    <w:name w:val="List Paragraph"/>
    <w:basedOn w:val="Normale"/>
    <w:uiPriority w:val="34"/>
    <w:qFormat/>
    <w:rsid w:val="00EB4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398C-2AB3-41ED-BB6D-137A8C4D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2015-01-19T22:12:00Z</cp:lastPrinted>
  <dcterms:created xsi:type="dcterms:W3CDTF">2015-01-27T10:04:00Z</dcterms:created>
  <dcterms:modified xsi:type="dcterms:W3CDTF">2015-01-27T10:04:00Z</dcterms:modified>
</cp:coreProperties>
</file>